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方正行楷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方正行楷"/>
          <w:b/>
          <w:bCs/>
          <w:sz w:val="30"/>
          <w:szCs w:val="30"/>
        </w:rPr>
        <w:t>附件二：</w:t>
      </w:r>
    </w:p>
    <w:p>
      <w:pPr>
        <w:jc w:val="center"/>
        <w:rPr>
          <w:rFonts w:ascii="仿宋" w:hAnsi="仿宋" w:eastAsia="仿宋" w:cs="方正行楷"/>
          <w:sz w:val="30"/>
          <w:szCs w:val="30"/>
        </w:rPr>
      </w:pPr>
      <w:r>
        <w:rPr>
          <w:rFonts w:ascii="仿宋" w:hAnsi="仿宋" w:eastAsia="仿宋"/>
          <w:b/>
          <w:sz w:val="32"/>
          <w:szCs w:val="32"/>
        </w:rPr>
        <w:t>东北大学第一届</w:t>
      </w:r>
      <w:r>
        <w:rPr>
          <w:rFonts w:hint="eastAsia" w:ascii="仿宋" w:hAnsi="仿宋" w:eastAsia="仿宋"/>
          <w:b/>
          <w:sz w:val="32"/>
          <w:szCs w:val="32"/>
        </w:rPr>
        <w:t>“超级演说家”演讲选题</w:t>
      </w:r>
    </w:p>
    <w:p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文化类：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1.大国工匠精神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2.故宫文物新传承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3.外来文化对本族文化的利与弊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4.都市季节感的迷失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5.教养的芬芳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6.旅行的意义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7.父母应该让孩子体验适应社会或是保持童心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8.玩物是否丧志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9.AA的利与弊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10.音乐的智慧</w:t>
      </w:r>
    </w:p>
    <w:p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体育类：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1.中国体育之路：竞技体育or全民体育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2.怎样看待政治干涉体育（里约奥运会）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3.锻炼身体，全民体育对工作生活的益处</w:t>
      </w:r>
    </w:p>
    <w:p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时政类：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1.新时代的爱国情怀（湄公河行动）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2.国家实力是人民尊严的保证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3.中国的航天之路（神舟十一号）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4.长征精神在新时代的意义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5.标准化试题的利与弊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6.只提倡国货是否有利于国民经济发展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7.单独二胎——独生子女的寂寞</w:t>
      </w:r>
    </w:p>
    <w:p>
      <w:p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大学生类：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1.好专业与梦想该坚持哪个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2.大学生的创业新潮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3.宽松式管理对大学生活的利与弊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4.学霸快乐还是学渣快乐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5.大学生兼职该不该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6.独立自主的精神对大学生活的意义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7.精神成人离大学生有多远</w:t>
      </w:r>
    </w:p>
    <w:p>
      <w:pPr>
        <w:spacing w:line="5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8.诺贝尔奖与我们</w:t>
      </w:r>
    </w:p>
    <w:p>
      <w:pPr>
        <w:spacing w:line="52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8"/>
          <w:szCs w:val="28"/>
        </w:rPr>
        <w:t>9.初入社会的大学生如何在舆论洪流中守住良知准则</w:t>
      </w: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>
      <w:pPr>
        <w:spacing w:line="520" w:lineRule="exact"/>
        <w:rPr>
          <w:rFonts w:ascii="仿宋" w:hAnsi="仿宋" w:eastAsia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行楷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240CF"/>
    <w:rsid w:val="4572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rFonts w:ascii="Calibri" w:hAnsi="Calibri" w:eastAsia="宋体" w:cs="Times New Roman"/>
      <w:color w:val="0000FF"/>
      <w:u w:val="single"/>
    </w:rPr>
  </w:style>
  <w:style w:type="table" w:styleId="5">
    <w:name w:val="Table Elegant"/>
    <w:basedOn w:val="4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>
        <w:tblLayout w:type="fixed"/>
      </w:tblPr>
      <w:tcPr>
        <w:tcBorders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2017-09-05T06:55:00Z</dcterms:created>
  <dc:creator>Lixiaoping</dc:creator>
  <cp:lastModifiedBy>Lixiaoping</cp:lastModifiedBy>
  <dcterms:modified xsi:type="dcterms:W3CDTF">2017-09-05T06:55:33Z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